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0B" w:rsidRPr="000F0454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0454">
        <w:rPr>
          <w:rFonts w:ascii="Times New Roman" w:hAnsi="Times New Roman" w:cs="Times New Roman"/>
          <w:b/>
          <w:sz w:val="27"/>
          <w:szCs w:val="27"/>
        </w:rPr>
        <w:t>1. Можно ли избежать неоправданных транзакций денежных средств, при ситуации когда, во время реализации залогового имущества Должника, Залоговый кредитор, в порядке цессии, уступил право требования Покупателю (победителю торгов), что привело к слиянию Покупателя и Залогового кредитора в одном лице.</w:t>
      </w:r>
    </w:p>
    <w:p w:rsid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0454">
        <w:rPr>
          <w:rFonts w:ascii="Times New Roman" w:hAnsi="Times New Roman" w:cs="Times New Roman"/>
          <w:b/>
          <w:sz w:val="27"/>
          <w:szCs w:val="27"/>
        </w:rPr>
        <w:t>Образуется ситуация при которой, Покупатель, приобретая товар по некой Цене, 70% (или 80%) от этой суммы получит от Конкурсного управляющего обратно, в силу приобретённых прав Залогового кредитора.</w:t>
      </w:r>
    </w:p>
    <w:p w:rsidR="000F0454" w:rsidRPr="000F0454" w:rsidRDefault="000F0454" w:rsidP="009A6B0B">
      <w:pPr>
        <w:spacing w:after="0" w:line="312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Может ли Покупатель, при контроле со стороны Конкурсного управляющего и с учётом параллельного погашения соответствующего требования в реестре требований кредиторов, в целях предотвращения неоправданных транзакций, сразу уплатить Конкурсному управляющему 30% (или 20%) от суммы приобретаемого имущества, оставив причитающийся ему процент сразу себе?</w:t>
      </w:r>
    </w:p>
    <w:p w:rsid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 xml:space="preserve">Полагаю, что нельзя. В этом случае будут нарушены требования Закона о </w:t>
      </w:r>
      <w:proofErr w:type="gramStart"/>
      <w:r w:rsidRPr="009A6B0B">
        <w:rPr>
          <w:rFonts w:ascii="Times New Roman" w:hAnsi="Times New Roman" w:cs="Times New Roman"/>
          <w:sz w:val="27"/>
          <w:szCs w:val="27"/>
        </w:rPr>
        <w:t>банкротстве</w:t>
      </w:r>
      <w:proofErr w:type="gramEnd"/>
      <w:r w:rsidRPr="009A6B0B">
        <w:rPr>
          <w:rFonts w:ascii="Times New Roman" w:hAnsi="Times New Roman" w:cs="Times New Roman"/>
          <w:sz w:val="27"/>
          <w:szCs w:val="27"/>
        </w:rPr>
        <w:t xml:space="preserve"> о необходимости всех расчетов через расчетные счета (специальные и основные), может возникнуть нарушение очередности погашения требований. Кроме того, размер погашения требований залогового кредитора будет определяться за вычетом расходов на содержание и реализацию предмета залога, размер которых на дату расчетов с покупателем имущества может быть не определен. </w:t>
      </w: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6B0B" w:rsidRPr="000F0454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0454">
        <w:rPr>
          <w:rFonts w:ascii="Times New Roman" w:hAnsi="Times New Roman" w:cs="Times New Roman"/>
          <w:b/>
          <w:sz w:val="27"/>
          <w:szCs w:val="27"/>
        </w:rPr>
        <w:t>2. В каких случаях инициация процедуры банкротства является самостоятельным поводом для проведения налоговой проверки?</w:t>
      </w:r>
    </w:p>
    <w:p w:rsidR="009A6B0B" w:rsidRPr="000F0454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0454">
        <w:rPr>
          <w:rFonts w:ascii="Times New Roman" w:hAnsi="Times New Roman" w:cs="Times New Roman"/>
          <w:b/>
          <w:sz w:val="27"/>
          <w:szCs w:val="27"/>
        </w:rPr>
        <w:t>Нет,  инициирование процедуры банкротства не является поводом для проведения налоговой проверки.</w:t>
      </w: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6B0B" w:rsidRPr="000F0454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0454">
        <w:rPr>
          <w:rFonts w:ascii="Times New Roman" w:hAnsi="Times New Roman" w:cs="Times New Roman"/>
          <w:b/>
          <w:sz w:val="27"/>
          <w:szCs w:val="27"/>
        </w:rPr>
        <w:t xml:space="preserve">3. Имеет ли налоговый орган право, в случае начала выездной проверки, </w:t>
      </w:r>
      <w:proofErr w:type="gramStart"/>
      <w:r w:rsidRPr="000F0454">
        <w:rPr>
          <w:rFonts w:ascii="Times New Roman" w:hAnsi="Times New Roman" w:cs="Times New Roman"/>
          <w:b/>
          <w:sz w:val="27"/>
          <w:szCs w:val="27"/>
        </w:rPr>
        <w:t>заявиться</w:t>
      </w:r>
      <w:proofErr w:type="gramEnd"/>
      <w:r w:rsidRPr="000F0454">
        <w:rPr>
          <w:rFonts w:ascii="Times New Roman" w:hAnsi="Times New Roman" w:cs="Times New Roman"/>
          <w:b/>
          <w:sz w:val="27"/>
          <w:szCs w:val="27"/>
        </w:rPr>
        <w:t xml:space="preserve"> в реестр и подать ходатайство о приостановке производства по делу (ч. 1 ст. 143 АПК РФ) до вступления Решения по результатам налогового контроля в законную силу?</w:t>
      </w:r>
    </w:p>
    <w:p w:rsidR="000F0454" w:rsidRPr="000F0454" w:rsidRDefault="000F0454" w:rsidP="009A6B0B">
      <w:pPr>
        <w:spacing w:after="0" w:line="312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Может ли при этом ФНС занимать активную позицию при рассмотрении требований иных кредиторов?</w:t>
      </w:r>
    </w:p>
    <w:p w:rsid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 xml:space="preserve">Да, налоговый орган имеет право направить в арбитражный суд заявление о включении в реестр требований кредиторов в ходе выездной налоговой проверки. Более того, законодательно установлены повышенные сроки для включения в </w:t>
      </w:r>
      <w:r w:rsidRPr="009A6B0B">
        <w:rPr>
          <w:rFonts w:ascii="Times New Roman" w:hAnsi="Times New Roman" w:cs="Times New Roman"/>
          <w:sz w:val="27"/>
          <w:szCs w:val="27"/>
        </w:rPr>
        <w:lastRenderedPageBreak/>
        <w:t xml:space="preserve">реестр таких требований – еще на 6 месяцев, если решение по проверке на дату закрытия реестра требований кредиторов не вступило в силу. Уполномоченный орган при этом вправе занимать активную позицию  при рассмотрении требований иных кредиторов </w:t>
      </w:r>
      <w:proofErr w:type="gramStart"/>
      <w:r w:rsidRPr="009A6B0B">
        <w:rPr>
          <w:rFonts w:ascii="Times New Roman" w:hAnsi="Times New Roman" w:cs="Times New Roman"/>
          <w:sz w:val="27"/>
          <w:szCs w:val="27"/>
        </w:rPr>
        <w:t>с даты принятия</w:t>
      </w:r>
      <w:proofErr w:type="gramEnd"/>
      <w:r w:rsidRPr="009A6B0B">
        <w:rPr>
          <w:rFonts w:ascii="Times New Roman" w:hAnsi="Times New Roman" w:cs="Times New Roman"/>
          <w:sz w:val="27"/>
          <w:szCs w:val="27"/>
        </w:rPr>
        <w:t xml:space="preserve"> требований уполномоченного органа к производству. </w:t>
      </w:r>
    </w:p>
    <w:p w:rsidR="000F0454" w:rsidRDefault="000F0454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E57A5" w:rsidRPr="000F0454" w:rsidRDefault="009A6B0B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0454">
        <w:rPr>
          <w:rFonts w:ascii="Times New Roman" w:hAnsi="Times New Roman" w:cs="Times New Roman"/>
          <w:b/>
          <w:sz w:val="27"/>
          <w:szCs w:val="27"/>
        </w:rPr>
        <w:t xml:space="preserve">4. </w:t>
      </w:r>
      <w:r w:rsidR="00CE57A5" w:rsidRPr="000F0454">
        <w:rPr>
          <w:rFonts w:ascii="Times New Roman" w:hAnsi="Times New Roman" w:cs="Times New Roman"/>
          <w:b/>
          <w:sz w:val="27"/>
          <w:szCs w:val="27"/>
        </w:rPr>
        <w:t xml:space="preserve">Может ли инспекция обратиться </w:t>
      </w:r>
      <w:proofErr w:type="gramStart"/>
      <w:r w:rsidR="00CE57A5" w:rsidRPr="000F0454">
        <w:rPr>
          <w:rFonts w:ascii="Times New Roman" w:hAnsi="Times New Roman" w:cs="Times New Roman"/>
          <w:b/>
          <w:sz w:val="27"/>
          <w:szCs w:val="27"/>
        </w:rPr>
        <w:t>в суд с заявлением о включении своих требований в реестр к Должнику</w:t>
      </w:r>
      <w:proofErr w:type="gramEnd"/>
      <w:r w:rsidR="00CE57A5" w:rsidRPr="000F0454">
        <w:rPr>
          <w:rFonts w:ascii="Times New Roman" w:hAnsi="Times New Roman" w:cs="Times New Roman"/>
          <w:b/>
          <w:sz w:val="27"/>
          <w:szCs w:val="27"/>
        </w:rPr>
        <w:t>, несмотря на ликвидацию последнего в результате завершения процедуры банкротства? Если да, то уместно ли приостановление процесса арбитражным управляющим, до момента включения ФНС в реестр требований в обычном порядке?</w:t>
      </w:r>
    </w:p>
    <w:p w:rsidR="000F0454" w:rsidRPr="000F0454" w:rsidRDefault="000F0454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D451D" w:rsidRPr="009A6B0B" w:rsidRDefault="00FD451D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С одной стороны, при выявлении уполномоченным органом задолженности по обязательным платежам и денежным обязательствам перед РФ заявление о включении в реестр требований кредиторов направляется уполномоченным органом в деле о банкротстве, при этом такая задолженность может быть выявлена и после закрытия реестра требований кредиторов. Но такая ситуация случается крайне редко. С другой стороны, если должник ликвидирован, то непонятно о каком процессе и арбитражном управляющем идет речь. Полномочия арбитражного управляющего прекращаются. А если арбитражный управляющий действует, то значит и должник не ликвидирован, а потому на усмотрение арбитражного управляющего могут быть заявлены любые ходатайства, рассматривать которые будет арбитражный суд.</w:t>
      </w:r>
    </w:p>
    <w:p w:rsidR="00FD451D" w:rsidRPr="009A6B0B" w:rsidRDefault="00FD451D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E57A5" w:rsidRPr="000F0454" w:rsidRDefault="00CE57A5" w:rsidP="009A6B0B">
      <w:pPr>
        <w:pStyle w:val="a3"/>
        <w:numPr>
          <w:ilvl w:val="0"/>
          <w:numId w:val="3"/>
        </w:numPr>
        <w:spacing w:after="0" w:line="312" w:lineRule="auto"/>
        <w:ind w:left="142" w:hanging="142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0454">
        <w:rPr>
          <w:rFonts w:ascii="Times New Roman" w:hAnsi="Times New Roman" w:cs="Times New Roman"/>
          <w:b/>
          <w:sz w:val="27"/>
          <w:szCs w:val="27"/>
        </w:rPr>
        <w:t>В ситуации соседства в одной очереди требований ФНС и требований по заработной плате работников, ставит ли налоговая служба свои интересы выше, чем интересы граждан, при условии наличия в конкурсной массе средств, достаточных для полного погашения требований только по заработной плате, но не более того?</w:t>
      </w:r>
    </w:p>
    <w:p w:rsidR="000F0454" w:rsidRPr="000F0454" w:rsidRDefault="000F0454" w:rsidP="000F0454">
      <w:pPr>
        <w:pStyle w:val="a3"/>
        <w:spacing w:after="0" w:line="312" w:lineRule="auto"/>
        <w:ind w:left="142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D451D" w:rsidRPr="009A6B0B" w:rsidRDefault="00184BB1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Судебная практика с 2017 года пошла по пути отнесения страховых взносов на обязательное пенсионное страхование ко второй очереди требований кредиторов, как теку</w:t>
      </w:r>
      <w:r w:rsidR="00980CBF" w:rsidRPr="009A6B0B">
        <w:rPr>
          <w:rFonts w:ascii="Times New Roman" w:hAnsi="Times New Roman" w:cs="Times New Roman"/>
          <w:sz w:val="27"/>
          <w:szCs w:val="27"/>
        </w:rPr>
        <w:t xml:space="preserve">щих, так и включенных в реестр. Теперь на законодательном уровне страховые взносы и заработная плата в одной очереди. </w:t>
      </w:r>
      <w:r w:rsidR="00C847BA" w:rsidRPr="009A6B0B">
        <w:rPr>
          <w:rFonts w:ascii="Times New Roman" w:hAnsi="Times New Roman" w:cs="Times New Roman"/>
          <w:sz w:val="27"/>
          <w:szCs w:val="27"/>
        </w:rPr>
        <w:t>Конечно, уполномоченный орган не ставит свои интересы выше интересов работников, ведь находясь во второй очереди, налоговая служба как раз и защищает интересы этих граждан, связанные с их пенсионным обеспечением</w:t>
      </w:r>
      <w:r w:rsidR="000C5799" w:rsidRPr="009A6B0B">
        <w:rPr>
          <w:rFonts w:ascii="Times New Roman" w:hAnsi="Times New Roman" w:cs="Times New Roman"/>
          <w:sz w:val="27"/>
          <w:szCs w:val="27"/>
        </w:rPr>
        <w:t xml:space="preserve">, в соответствии с требованиями Закона </w:t>
      </w:r>
      <w:r w:rsidR="000C5799" w:rsidRPr="009A6B0B">
        <w:rPr>
          <w:rFonts w:ascii="Times New Roman" w:hAnsi="Times New Roman" w:cs="Times New Roman"/>
          <w:sz w:val="27"/>
          <w:szCs w:val="27"/>
        </w:rPr>
        <w:lastRenderedPageBreak/>
        <w:t>о банкротстве</w:t>
      </w:r>
      <w:r w:rsidR="00C847BA" w:rsidRPr="009A6B0B">
        <w:rPr>
          <w:rFonts w:ascii="Times New Roman" w:hAnsi="Times New Roman" w:cs="Times New Roman"/>
          <w:sz w:val="27"/>
          <w:szCs w:val="27"/>
        </w:rPr>
        <w:t xml:space="preserve">. </w:t>
      </w:r>
      <w:r w:rsidR="00E11E38" w:rsidRPr="009A6B0B">
        <w:rPr>
          <w:rFonts w:ascii="Times New Roman" w:hAnsi="Times New Roman" w:cs="Times New Roman"/>
          <w:sz w:val="27"/>
          <w:szCs w:val="27"/>
        </w:rPr>
        <w:t xml:space="preserve">И не предъявлять требования по уплате страховых взносов мы не можем, так как это уже будет нарушение законодательства с нашей стороны. </w:t>
      </w:r>
      <w:r w:rsidR="00C847BA" w:rsidRPr="009A6B0B">
        <w:rPr>
          <w:rFonts w:ascii="Times New Roman" w:hAnsi="Times New Roman" w:cs="Times New Roman"/>
          <w:sz w:val="27"/>
          <w:szCs w:val="27"/>
        </w:rPr>
        <w:t>Здесь нужно рассматривать проблему глубже.  Какими факторами обусловлено наличие денежных средств только и исключительно в размере задолженности заработной платы? Это обусловлено объективными обстоятельствами или это воля самого арбитражного управляющего либо контролирующих лиц, то здесь нужно анализировать полноту действий конкурсного управляющего по формированию конкурсной массы</w:t>
      </w:r>
      <w:r w:rsidR="000C5799" w:rsidRPr="009A6B0B">
        <w:rPr>
          <w:rFonts w:ascii="Times New Roman" w:hAnsi="Times New Roman" w:cs="Times New Roman"/>
          <w:sz w:val="27"/>
          <w:szCs w:val="27"/>
        </w:rPr>
        <w:t xml:space="preserve">, разумное </w:t>
      </w:r>
      <w:r w:rsidR="00AE55D1" w:rsidRPr="009A6B0B">
        <w:rPr>
          <w:rFonts w:ascii="Times New Roman" w:hAnsi="Times New Roman" w:cs="Times New Roman"/>
          <w:sz w:val="27"/>
          <w:szCs w:val="27"/>
        </w:rPr>
        <w:t xml:space="preserve">и обоснованное </w:t>
      </w:r>
      <w:r w:rsidR="000C5799" w:rsidRPr="009A6B0B">
        <w:rPr>
          <w:rFonts w:ascii="Times New Roman" w:hAnsi="Times New Roman" w:cs="Times New Roman"/>
          <w:sz w:val="27"/>
          <w:szCs w:val="27"/>
        </w:rPr>
        <w:t>расходование денежных средств должника</w:t>
      </w:r>
      <w:r w:rsidR="00C847BA" w:rsidRPr="009A6B0B">
        <w:rPr>
          <w:rFonts w:ascii="Times New Roman" w:hAnsi="Times New Roman" w:cs="Times New Roman"/>
          <w:sz w:val="27"/>
          <w:szCs w:val="27"/>
        </w:rPr>
        <w:t xml:space="preserve"> и  исполнение им других обязанностей, уста</w:t>
      </w:r>
      <w:r w:rsidR="000C5799" w:rsidRPr="009A6B0B">
        <w:rPr>
          <w:rFonts w:ascii="Times New Roman" w:hAnsi="Times New Roman" w:cs="Times New Roman"/>
          <w:sz w:val="27"/>
          <w:szCs w:val="27"/>
        </w:rPr>
        <w:t>новленных законом о банкротстве.</w:t>
      </w:r>
      <w:r w:rsidR="00980CBF" w:rsidRPr="009A6B0B">
        <w:rPr>
          <w:rFonts w:ascii="Times New Roman" w:hAnsi="Times New Roman" w:cs="Times New Roman"/>
          <w:sz w:val="27"/>
          <w:szCs w:val="27"/>
        </w:rPr>
        <w:t xml:space="preserve"> Уполномоченный орган в таких делах очень внимательно относится к данной проблеме, анализирует возможность пополнения конкурсной массы с использованием альтернативных механизмов: оспаривания сделок, субсидиарной ответственности, взыскания убытков.</w:t>
      </w:r>
    </w:p>
    <w:p w:rsidR="009A6B0B" w:rsidRDefault="009A6B0B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E57A5" w:rsidRPr="000F0454" w:rsidRDefault="00CE57A5" w:rsidP="009A6B0B">
      <w:pPr>
        <w:pStyle w:val="a3"/>
        <w:numPr>
          <w:ilvl w:val="0"/>
          <w:numId w:val="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0454">
        <w:rPr>
          <w:rFonts w:ascii="Times New Roman" w:hAnsi="Times New Roman" w:cs="Times New Roman"/>
          <w:b/>
          <w:sz w:val="27"/>
          <w:szCs w:val="27"/>
        </w:rPr>
        <w:t>Изучение имеющихся в делах о банкротстве протоколов собраний кредиторов, проводимых с участием представителя уполномоченного органа, показало следующее. В большинстве случаев представители уполномоченного органа, не участвуя в обсуждении вопросов повестки дня, заполняют бюллетени голосования, не предъявляют приказ о голосовании управляющему, так как в протоколе отсутствует соответствующая запись об этом, а в судебном заседании при рассмотрении судом отчета управляющего задают вопросы и фактически второй раз проводят собрание кредиторов. Чаще всего у представителя уполномоченного органа, участвующего в судебном заседании, отсутствует приказ о голосовании, с которым представитель ФНС принимал участие в собрании кредиторов. Отвечает ли такая позиция ФНС требованиям статьи 9АПК РФ о состязательности судопроизводства в арбитражном суде?</w:t>
      </w:r>
    </w:p>
    <w:p w:rsidR="00102109" w:rsidRPr="009A6B0B" w:rsidRDefault="00102109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102109" w:rsidRPr="009A6B0B" w:rsidRDefault="00102109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 xml:space="preserve">Этот вопрос уже потерял свою актуальность еще с  2017 года. Дело в том, что уполномоченный орган с этого периода уже не издает приказы о голосовании, теперь мы голосуем в соответствии с решениями о голосовании. </w:t>
      </w:r>
      <w:r w:rsidR="00AC4C58" w:rsidRPr="009A6B0B">
        <w:rPr>
          <w:rFonts w:ascii="Times New Roman" w:hAnsi="Times New Roman" w:cs="Times New Roman"/>
          <w:sz w:val="27"/>
          <w:szCs w:val="27"/>
        </w:rPr>
        <w:t xml:space="preserve">С ними  арбитражный управляющий может также ознакомиться на собрании кредиторов. Что касается состязательности в суде, я думаю, что не возбраняется уточнение каких-то обстоятельств в суде, в том числе и по инициативе уполномоченного органа. Ведь в протоколах собраний кредиторов зачастую отражаются лишь процедурные моменты и решения, принятые участниками собрания с правом голоса. </w:t>
      </w:r>
    </w:p>
    <w:p w:rsidR="00AC4C58" w:rsidRPr="009A6B0B" w:rsidRDefault="00AC4C58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2D2AD2" w:rsidRDefault="00CE57A5" w:rsidP="009A6B0B">
      <w:pPr>
        <w:pStyle w:val="a3"/>
        <w:numPr>
          <w:ilvl w:val="0"/>
          <w:numId w:val="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0454">
        <w:rPr>
          <w:rFonts w:ascii="Times New Roman" w:hAnsi="Times New Roman" w:cs="Times New Roman"/>
          <w:b/>
          <w:sz w:val="27"/>
          <w:szCs w:val="27"/>
        </w:rPr>
        <w:t>Как часто ФНС использует механизм согласительных процедур сейчас? В какой степени в этом механизме заинтересована сама инспекция?</w:t>
      </w:r>
    </w:p>
    <w:p w:rsidR="000F0454" w:rsidRPr="000F0454" w:rsidRDefault="000F0454" w:rsidP="000F0454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C4C58" w:rsidRPr="009A6B0B" w:rsidRDefault="00AC4C58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Налоговые органы заинтересованы в заключени</w:t>
      </w:r>
      <w:proofErr w:type="gramStart"/>
      <w:r w:rsidRPr="009A6B0B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9A6B0B">
        <w:rPr>
          <w:rFonts w:ascii="Times New Roman" w:hAnsi="Times New Roman" w:cs="Times New Roman"/>
          <w:sz w:val="27"/>
          <w:szCs w:val="27"/>
        </w:rPr>
        <w:t xml:space="preserve"> мировых соглашений</w:t>
      </w:r>
      <w:r w:rsidR="00932A15" w:rsidRPr="009A6B0B">
        <w:rPr>
          <w:rFonts w:ascii="Times New Roman" w:hAnsi="Times New Roman" w:cs="Times New Roman"/>
          <w:sz w:val="27"/>
          <w:szCs w:val="27"/>
        </w:rPr>
        <w:t xml:space="preserve"> и </w:t>
      </w:r>
      <w:r w:rsidR="007C61EE" w:rsidRPr="009A6B0B">
        <w:rPr>
          <w:rFonts w:ascii="Times New Roman" w:hAnsi="Times New Roman" w:cs="Times New Roman"/>
          <w:sz w:val="27"/>
          <w:szCs w:val="27"/>
        </w:rPr>
        <w:t xml:space="preserve">применении </w:t>
      </w:r>
      <w:r w:rsidR="00932A15" w:rsidRPr="009A6B0B">
        <w:rPr>
          <w:rFonts w:ascii="Times New Roman" w:hAnsi="Times New Roman" w:cs="Times New Roman"/>
          <w:sz w:val="27"/>
          <w:szCs w:val="27"/>
        </w:rPr>
        <w:t>иных согласительных механизмов</w:t>
      </w:r>
      <w:r w:rsidRPr="009A6B0B">
        <w:rPr>
          <w:rFonts w:ascii="Times New Roman" w:hAnsi="Times New Roman" w:cs="Times New Roman"/>
          <w:sz w:val="27"/>
          <w:szCs w:val="27"/>
        </w:rPr>
        <w:t xml:space="preserve">, так как это гарантированные поступления в течение определенного момента времени. Мы на любой стадии арбитражного процесса по делу о </w:t>
      </w:r>
      <w:r w:rsidR="00932A15" w:rsidRPr="009A6B0B">
        <w:rPr>
          <w:rFonts w:ascii="Times New Roman" w:hAnsi="Times New Roman" w:cs="Times New Roman"/>
          <w:sz w:val="27"/>
          <w:szCs w:val="27"/>
        </w:rPr>
        <w:t xml:space="preserve">банкротстве готовы и предлагаем всем </w:t>
      </w:r>
      <w:r w:rsidR="007C61EE" w:rsidRPr="009A6B0B">
        <w:rPr>
          <w:rFonts w:ascii="Times New Roman" w:hAnsi="Times New Roman" w:cs="Times New Roman"/>
          <w:sz w:val="27"/>
          <w:szCs w:val="27"/>
        </w:rPr>
        <w:t>мировые соглашения и погашение наших требований третьими лицами через суд. В последнее время все чаще представители бизнеса начинают дорожить своей деловой репутацией и приходят к выводу, пусть уже и на процедуре банкротства, что нужно платить налоги и иные обязательные платежи.</w:t>
      </w:r>
    </w:p>
    <w:p w:rsidR="009A6B0B" w:rsidRPr="009A6B0B" w:rsidRDefault="009A6B0B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9A6B0B" w:rsidRDefault="009A6B0B" w:rsidP="009A6B0B">
      <w:pPr>
        <w:pStyle w:val="a3"/>
        <w:numPr>
          <w:ilvl w:val="0"/>
          <w:numId w:val="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0454">
        <w:rPr>
          <w:rFonts w:ascii="Times New Roman" w:hAnsi="Times New Roman" w:cs="Times New Roman"/>
          <w:b/>
          <w:sz w:val="27"/>
          <w:szCs w:val="27"/>
        </w:rPr>
        <w:t xml:space="preserve">Есть ли статистика по эффективности реального взыскания субсидиарной ответственности или же в большинстве случаев взыскание остаётся только на бумаге? </w:t>
      </w:r>
    </w:p>
    <w:p w:rsidR="000F0454" w:rsidRPr="000F0454" w:rsidRDefault="000F0454" w:rsidP="000F0454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 xml:space="preserve">На мой </w:t>
      </w:r>
      <w:proofErr w:type="gramStart"/>
      <w:r w:rsidRPr="009A6B0B">
        <w:rPr>
          <w:rFonts w:ascii="Times New Roman" w:hAnsi="Times New Roman" w:cs="Times New Roman"/>
          <w:sz w:val="27"/>
          <w:szCs w:val="27"/>
        </w:rPr>
        <w:t>взгляд</w:t>
      </w:r>
      <w:proofErr w:type="gramEnd"/>
      <w:r w:rsidRPr="009A6B0B">
        <w:rPr>
          <w:rFonts w:ascii="Times New Roman" w:hAnsi="Times New Roman" w:cs="Times New Roman"/>
          <w:sz w:val="27"/>
          <w:szCs w:val="27"/>
        </w:rPr>
        <w:t xml:space="preserve"> торговые процедуры неэффективны и зачастую проводятся формально в результате чего тратятся немалые деньги из конкурсной массы (первые, повторные торги, публичное предложение), а в конечном результате это не приводит к пополнению конкурсной массы, а только к расходам. Излишнее размещение дорогостоящих публикаций в газете Коммерсантъ, которой никто не пользуется, в связи с существованием электронных систем и сервисов, в том числе ЕФРСБ, информации на торговых площадках и в </w:t>
      </w:r>
      <w:proofErr w:type="spellStart"/>
      <w:r w:rsidRPr="009A6B0B">
        <w:rPr>
          <w:rFonts w:ascii="Times New Roman" w:hAnsi="Times New Roman" w:cs="Times New Roman"/>
          <w:sz w:val="27"/>
          <w:szCs w:val="27"/>
        </w:rPr>
        <w:t>агрегаторах</w:t>
      </w:r>
      <w:proofErr w:type="spellEnd"/>
      <w:r w:rsidRPr="009A6B0B">
        <w:rPr>
          <w:rFonts w:ascii="Times New Roman" w:hAnsi="Times New Roman" w:cs="Times New Roman"/>
          <w:sz w:val="27"/>
          <w:szCs w:val="27"/>
        </w:rPr>
        <w:t xml:space="preserve"> по торгам. Сама структура торгов неэффективна.</w:t>
      </w: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Поступления по исполнительным листам, выданным на основании заявлений конкурсных управляющих, в отношении  задолженности уполномоченного органа составляет 6,9%, по исполнительным листам, выданным на основании заявлений уполномоченного органа – 74,2%.</w:t>
      </w:r>
    </w:p>
    <w:p w:rsid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Уполномоченный орган согласен с неэффективностью реализации прав требования по субсидиарной ответственности, полагаем, что целесообразно передавать такие права требования кредиторам и уполномоченному органу в соответствии со ст. 61.17 Закона о банкротстве, и завершать процедуру конкурсного производства.</w:t>
      </w:r>
    </w:p>
    <w:p w:rsidR="000F0454" w:rsidRPr="009A6B0B" w:rsidRDefault="000F0454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6B0B" w:rsidRDefault="009A6B0B" w:rsidP="009A6B0B">
      <w:pPr>
        <w:pStyle w:val="a3"/>
        <w:numPr>
          <w:ilvl w:val="0"/>
          <w:numId w:val="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F0454">
        <w:rPr>
          <w:rFonts w:ascii="Times New Roman" w:hAnsi="Times New Roman" w:cs="Times New Roman"/>
          <w:b/>
          <w:sz w:val="27"/>
          <w:szCs w:val="27"/>
        </w:rPr>
        <w:lastRenderedPageBreak/>
        <w:t>Возможно</w:t>
      </w:r>
      <w:proofErr w:type="gramEnd"/>
      <w:r w:rsidRPr="000F0454">
        <w:rPr>
          <w:rFonts w:ascii="Times New Roman" w:hAnsi="Times New Roman" w:cs="Times New Roman"/>
          <w:b/>
          <w:sz w:val="27"/>
          <w:szCs w:val="27"/>
        </w:rPr>
        <w:t xml:space="preserve"> ли упростить согласование мирового соглашения при участие в деле о банкротстве уполномоченного органа, требования которого включены в реестр требований кредиторов?</w:t>
      </w:r>
    </w:p>
    <w:p w:rsidR="000F0454" w:rsidRPr="000F0454" w:rsidRDefault="000F0454" w:rsidP="000F0454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 xml:space="preserve">Достаточно часто заключению мирового соглашения (при согласии всех кредиторов, в том числе и </w:t>
      </w:r>
      <w:proofErr w:type="spellStart"/>
      <w:r w:rsidRPr="009A6B0B">
        <w:rPr>
          <w:rFonts w:ascii="Times New Roman" w:hAnsi="Times New Roman" w:cs="Times New Roman"/>
          <w:sz w:val="27"/>
          <w:szCs w:val="27"/>
        </w:rPr>
        <w:t>УпОра</w:t>
      </w:r>
      <w:proofErr w:type="spellEnd"/>
      <w:r w:rsidRPr="009A6B0B">
        <w:rPr>
          <w:rFonts w:ascii="Times New Roman" w:hAnsi="Times New Roman" w:cs="Times New Roman"/>
          <w:sz w:val="27"/>
          <w:szCs w:val="27"/>
        </w:rPr>
        <w:t xml:space="preserve">) препятствует именно согласование  </w:t>
      </w:r>
      <w:proofErr w:type="spellStart"/>
      <w:r w:rsidRPr="009A6B0B">
        <w:rPr>
          <w:rFonts w:ascii="Times New Roman" w:hAnsi="Times New Roman" w:cs="Times New Roman"/>
          <w:sz w:val="27"/>
          <w:szCs w:val="27"/>
        </w:rPr>
        <w:t>УпОро</w:t>
      </w:r>
      <w:proofErr w:type="gramStart"/>
      <w:r w:rsidRPr="009A6B0B">
        <w:rPr>
          <w:rFonts w:ascii="Times New Roman" w:hAnsi="Times New Roman" w:cs="Times New Roman"/>
          <w:sz w:val="27"/>
          <w:szCs w:val="27"/>
        </w:rPr>
        <w:t>м</w:t>
      </w:r>
      <w:proofErr w:type="spellEnd"/>
      <w:r w:rsidRPr="009A6B0B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Pr="009A6B0B">
        <w:rPr>
          <w:rFonts w:ascii="Times New Roman" w:hAnsi="Times New Roman" w:cs="Times New Roman"/>
          <w:sz w:val="27"/>
          <w:szCs w:val="27"/>
        </w:rPr>
        <w:t xml:space="preserve">территориальным) этого соглашения в инстанциях. Кредиторы, устав ждать согласования и начиная нервничать-разваливают </w:t>
      </w:r>
      <w:proofErr w:type="gramStart"/>
      <w:r w:rsidRPr="009A6B0B">
        <w:rPr>
          <w:rFonts w:ascii="Times New Roman" w:hAnsi="Times New Roman" w:cs="Times New Roman"/>
          <w:sz w:val="27"/>
          <w:szCs w:val="27"/>
        </w:rPr>
        <w:t>мировое</w:t>
      </w:r>
      <w:proofErr w:type="gramEnd"/>
      <w:r w:rsidRPr="009A6B0B">
        <w:rPr>
          <w:rFonts w:ascii="Times New Roman" w:hAnsi="Times New Roman" w:cs="Times New Roman"/>
          <w:sz w:val="27"/>
          <w:szCs w:val="27"/>
        </w:rPr>
        <w:t>. Во многих случаях, имея возможность сохранить предприятие (налогоплательщика</w:t>
      </w:r>
      <w:proofErr w:type="gramStart"/>
      <w:r w:rsidRPr="009A6B0B">
        <w:rPr>
          <w:rFonts w:ascii="Times New Roman" w:hAnsi="Times New Roman" w:cs="Times New Roman"/>
          <w:sz w:val="27"/>
          <w:szCs w:val="27"/>
        </w:rPr>
        <w:t>)-</w:t>
      </w:r>
      <w:proofErr w:type="gramEnd"/>
      <w:r w:rsidRPr="009A6B0B">
        <w:rPr>
          <w:rFonts w:ascii="Times New Roman" w:hAnsi="Times New Roman" w:cs="Times New Roman"/>
          <w:sz w:val="27"/>
          <w:szCs w:val="27"/>
        </w:rPr>
        <w:t>имеем , в результате, ликвидацию предприятия, которое могло бы преодолеть свои финансовые трудности и продолжить эффективную хозяйственную деятельность.</w:t>
      </w: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Согласование мировых соглашений с участием уполномоченного органа – это компетенция Федеральной налоговой службы. В случаях возможного применения в процедуре мирового соглашения просим вас заблаговременно направлять документы для рассмотрения их Федеральной налоговой службой.  Служба рассматривает такие предложения очень оперативно. Для ускорения взаимодействия просим вас обращаться напрямую в Управление.</w:t>
      </w:r>
    </w:p>
    <w:p w:rsidR="009A6B0B" w:rsidRPr="009A6B0B" w:rsidRDefault="009A6B0B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sectPr w:rsidR="009A6B0B" w:rsidRPr="009A6B0B" w:rsidSect="009A6B0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06AE"/>
    <w:multiLevelType w:val="hybridMultilevel"/>
    <w:tmpl w:val="72AC8A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077B6"/>
    <w:multiLevelType w:val="hybridMultilevel"/>
    <w:tmpl w:val="BA721A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F3177"/>
    <w:multiLevelType w:val="hybridMultilevel"/>
    <w:tmpl w:val="EECE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A5"/>
    <w:rsid w:val="000C5799"/>
    <w:rsid w:val="000F0454"/>
    <w:rsid w:val="00102109"/>
    <w:rsid w:val="001039BF"/>
    <w:rsid w:val="00184BB1"/>
    <w:rsid w:val="002D2AD2"/>
    <w:rsid w:val="004F2382"/>
    <w:rsid w:val="006F7B30"/>
    <w:rsid w:val="007C61EE"/>
    <w:rsid w:val="00932A15"/>
    <w:rsid w:val="00980CBF"/>
    <w:rsid w:val="009A6B0B"/>
    <w:rsid w:val="00A52BB5"/>
    <w:rsid w:val="00AC4C58"/>
    <w:rsid w:val="00AE55D1"/>
    <w:rsid w:val="00C847BA"/>
    <w:rsid w:val="00CE57A5"/>
    <w:rsid w:val="00E11E38"/>
    <w:rsid w:val="00F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4F2382"/>
  </w:style>
  <w:style w:type="character" w:customStyle="1" w:styleId="ng-scope">
    <w:name w:val="ng-scope"/>
    <w:basedOn w:val="a0"/>
    <w:rsid w:val="004F2382"/>
  </w:style>
  <w:style w:type="character" w:customStyle="1" w:styleId="ng-hide">
    <w:name w:val="ng-hide"/>
    <w:basedOn w:val="a0"/>
    <w:rsid w:val="004F2382"/>
  </w:style>
  <w:style w:type="character" w:customStyle="1" w:styleId="pronto-mailto1">
    <w:name w:val="pronto-mail__to1"/>
    <w:basedOn w:val="a0"/>
    <w:rsid w:val="004F2382"/>
    <w:rPr>
      <w:color w:val="0086BF"/>
    </w:rPr>
  </w:style>
  <w:style w:type="character" w:customStyle="1" w:styleId="pronto-mailstatus-sign1">
    <w:name w:val="pronto-mail__status-sign1"/>
    <w:basedOn w:val="a0"/>
    <w:rsid w:val="004F2382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FD45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4F2382"/>
  </w:style>
  <w:style w:type="character" w:customStyle="1" w:styleId="ng-scope">
    <w:name w:val="ng-scope"/>
    <w:basedOn w:val="a0"/>
    <w:rsid w:val="004F2382"/>
  </w:style>
  <w:style w:type="character" w:customStyle="1" w:styleId="ng-hide">
    <w:name w:val="ng-hide"/>
    <w:basedOn w:val="a0"/>
    <w:rsid w:val="004F2382"/>
  </w:style>
  <w:style w:type="character" w:customStyle="1" w:styleId="pronto-mailto1">
    <w:name w:val="pronto-mail__to1"/>
    <w:basedOn w:val="a0"/>
    <w:rsid w:val="004F2382"/>
    <w:rPr>
      <w:color w:val="0086BF"/>
    </w:rPr>
  </w:style>
  <w:style w:type="character" w:customStyle="1" w:styleId="pronto-mailstatus-sign1">
    <w:name w:val="pronto-mail__status-sign1"/>
    <w:basedOn w:val="a0"/>
    <w:rsid w:val="004F2382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FD45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8D8DF"/>
                <w:right w:val="none" w:sz="0" w:space="0" w:color="auto"/>
              </w:divBdr>
              <w:divsChild>
                <w:div w:id="11965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7576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Алёна Алексеевна</cp:lastModifiedBy>
  <cp:revision>2</cp:revision>
  <cp:lastPrinted>2020-12-08T05:47:00Z</cp:lastPrinted>
  <dcterms:created xsi:type="dcterms:W3CDTF">2022-02-22T07:28:00Z</dcterms:created>
  <dcterms:modified xsi:type="dcterms:W3CDTF">2022-02-22T07:28:00Z</dcterms:modified>
</cp:coreProperties>
</file>